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leviticus-15"/>
    <w:p>
      <w:pPr>
        <w:pStyle w:val="Heading1"/>
      </w:pPr>
      <w:r>
        <w:t xml:space="preserve">Homiletics Analysis: Leviticus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(Component of Leviticus 11–15):</w:t>
      </w:r>
      <w:r>
        <w:t xml:space="preserve"> </w:t>
      </w:r>
      <w:r>
        <w:t xml:space="preserve">Leviticus 11–15 forms a sustained unit on ritual impurity — covering unclean animals (ch. 11), impurity from childbirth (ch. 12), skin diseases (ch. 13–14), and bodily discharges (ch. 15). The unit’s organizing logic is not hygiene but holiness: what renders a person unfit to approach the holy God, and what God has provided to restore that fitness. Chapter 15 is the unit’s closing chapter, addressing the full range of genital discharges — both diseased and normal, both male and female — and concluding with an editorial summary (vv. 31–33) that draws the unit’s explicit theological purpose into view: to guard the sanctuary from defilement and to guard Israel from death.</w:t>
      </w:r>
    </w:p>
    <w:p>
      <w:pPr>
        <w:pStyle w:val="BodyText"/>
      </w:pPr>
      <w:r>
        <w:rPr>
          <w:b/>
          <w:bCs/>
        </w:rPr>
        <w:t xml:space="preserve">This Text — Content:</w:t>
      </w:r>
      <w:r>
        <w:t xml:space="preserve"> </w:t>
      </w:r>
      <w:r>
        <w:t xml:space="preserve">Leviticus 15 divides into four discharge cases with a structural symmetry: two male cases (chronic/diseased discharge, vv. 2–15; ordinary emission, vv. 16–18) and two female cases (chronic/diseased discharge, vv. 19–30; ordinary menstrual flow, vv. 19–24 as a subset, chronic hemorrhage vv. 25–30). Each case specifies the nature of the impurity, what it contaminates by contact, the duration of the impurity, and — for the serious (chronic) cases — the sacrificial rites required for cleansing. The chapter closes in vv. 31–33 with an explicit theological rationale: these regulations exist so that Israel does not defile the tabernacle, which would bring death, because the LORD dwells in their midst.</w:t>
      </w:r>
    </w:p>
    <w:p>
      <w:pPr>
        <w:pStyle w:val="BodyText"/>
      </w:pPr>
      <w:r>
        <w:rPr>
          <w:b/>
          <w:bCs/>
        </w:rPr>
        <w:t xml:space="preserve">This Text — Intent:</w:t>
      </w:r>
      <w:r>
        <w:t xml:space="preserve"> </w:t>
      </w:r>
      <w:r>
        <w:t xml:space="preserve">God is not legislating hygiene or marking bodily functions as shameful. He is training Israel — through the inescapable, recurring facts of their own bodies — to feel the weight of human uncleanness before a holy God, to understand that holiness requires mediation, and to cultivate a habituated reverence for the sanctuary as the place of divine dwelling. The intent is doxological formation through bodily discipline: every discharge, however ordinary, becomes a repeated occasion for Israel to reckon with the reality that human beings in their natural state are not fit to stand before the LORD, and that approach to God requires cleansing provided by God Himself.</w:t>
      </w:r>
    </w:p>
    <w:p>
      <w:r>
        <w:pict>
          <v:rect style="width:0;height:1.5pt" o:hralign="center" o:hrstd="t" o:hr="t"/>
        </w:pict>
      </w:r>
    </w:p>
    <w:p>
      <w:pPr>
        <w:pStyle w:val="FirstParagraph"/>
      </w:pPr>
      <w:r>
        <w:rPr>
          <w:b/>
          <w:bCs/>
        </w:rPr>
        <w:t xml:space="preserve">Subject Sentence:</w:t>
      </w:r>
      <w:r>
        <w:t xml:space="preserve"> </w:t>
      </w:r>
      <w:r>
        <w:t xml:space="preserve">Human bodily impurity signals the deep unfitness of fallen humanity to approach a holy God.</w:t>
      </w:r>
    </w:p>
    <w:p>
      <w:r>
        <w:pict>
          <v:rect style="width:0;height:1.5pt" o:hralign="center" o:hrstd="t" o:hr="t"/>
        </w:pict>
      </w:r>
    </w:p>
    <w:p>
      <w:pPr>
        <w:pStyle w:val="FirstParagraph"/>
      </w:pPr>
      <w:r>
        <w:rPr>
          <w:b/>
          <w:bCs/>
        </w:rPr>
        <w:t xml:space="preserve">Primary Claim:</w:t>
      </w:r>
      <w:r>
        <w:t xml:space="preserve"> </w:t>
      </w:r>
      <w:r>
        <w:t xml:space="preserve">God is using the unavoidable realities of the human body to form in Israel a habituated, embodied awareness that sinful humanity is not naturally fit for God’s holy presence — and that the only path to God’s presence is the cleansing He Himself provides.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hygienic/public health reading:</w:t>
      </w:r>
      <w:r>
        <w:t xml:space="preserve"> </w:t>
      </w:r>
      <w:r>
        <w:t xml:space="preserve">A common popular reading treats Leviticus 15 as essentially a pre-scientific public health code — the discharges specified are infectious or dangerous, and the regulations are God’s way of preventing disease transmission in a desert community. This reading is not without a grain of observation: some of the conditions described (the chronic</w:t>
      </w:r>
      <w:r>
        <w:t xml:space="preserve"> </w:t>
      </w:r>
      <w:r>
        <w:t xml:space="preserve">“flowing discharge”</w:t>
      </w:r>
      <w:r>
        <w:t xml:space="preserve"> </w:t>
      </w:r>
      <w:r>
        <w:t xml:space="preserve">of vv. 2–15) may include genuine infections. However, the hygienic reading must be</w:t>
      </w:r>
      <w:r>
        <w:t xml:space="preserve"> </w:t>
      </w:r>
      <w:r>
        <w:rPr>
          <w:i/>
          <w:iCs/>
        </w:rPr>
        <w:t xml:space="preserve">qualified severely</w:t>
      </w:r>
      <w:r>
        <w:t xml:space="preserve"> </w:t>
      </w:r>
      <w:r>
        <w:t xml:space="preserve">because it fails to account for the chapter’s own internal evidence. Normal, non-pathological discharges (ordinary seminal emission, vv. 16–18; normal menstruation, vv. 19–24) are included in the impurity system alongside diseased conditions. These involve no infection risk, yet they generate real, if temporary, impurity. The editorial conclusion of vv. 31–33 does not appeal to health but to the holiness of the sanctuary and the danger of death from defilement. The framework is theological, not medical. The hygienic reading should be</w:t>
      </w:r>
      <w:r>
        <w:t xml:space="preserve"> </w:t>
      </w:r>
      <w:r>
        <w:rPr>
          <w:i/>
          <w:iCs/>
        </w:rPr>
        <w:t xml:space="preserve">refuted</w:t>
      </w:r>
      <w:r>
        <w:t xml:space="preserve"> </w:t>
      </w:r>
      <w:r>
        <w:t xml:space="preserve">as a governing interpretation, while acknowledging that some regulations may have incidental sanitary benefit.</w:t>
      </w:r>
    </w:p>
    <w:p>
      <w:pPr>
        <w:pStyle w:val="BodyText"/>
      </w:pPr>
      <w:r>
        <w:rPr>
          <w:b/>
          <w:bCs/>
        </w:rPr>
        <w:t xml:space="preserve">The shame/body-negativity reading:</w:t>
      </w:r>
      <w:r>
        <w:t xml:space="preserve"> </w:t>
      </w:r>
      <w:r>
        <w:t xml:space="preserve">A feminist and some progressive-theological reading argues that Leviticus 15 encodes cultural shame around the female body, particularly given that the female chronic discharge (vv. 25–30) requires sacrificial atonement but the male chronic discharge (vv. 2–15) is handled symmetrically — both require the same two-bird or two-lamb offering. This reading deserves acknowledgment as a pastoral concern: the chapter has</w:t>
      </w:r>
      <w:r>
        <w:t xml:space="preserve"> </w:t>
      </w:r>
      <w:r>
        <w:rPr>
          <w:i/>
          <w:iCs/>
        </w:rPr>
        <w:t xml:space="preserve">been used</w:t>
      </w:r>
      <w:r>
        <w:t xml:space="preserve"> </w:t>
      </w:r>
      <w:r>
        <w:t xml:space="preserve">to shame women and has generated significant harm in church history. However, the reading must be</w:t>
      </w:r>
      <w:r>
        <w:t xml:space="preserve"> </w:t>
      </w:r>
      <w:r>
        <w:rPr>
          <w:i/>
          <w:iCs/>
        </w:rPr>
        <w:t xml:space="preserve">refuted</w:t>
      </w:r>
      <w:r>
        <w:t xml:space="preserve"> </w:t>
      </w:r>
      <w:r>
        <w:t xml:space="preserve">as an exegesis of the text itself. The chapter’s structure is strikingly symmetrical: both male and female chronic conditions require identical sacrificial cleansing (vv. 13–15 and vv. 28–30 are parallel). Neither ordinary male emission nor ordinary female menstruation requires sacrifice — only waiting and washing. The text does not single out women; it addresses the same theological category (uncleanness requiring cleansing) in both male and female forms. The pastoral concern about misuse should be honored, but it does not alter the text’s own logic.</w:t>
      </w:r>
    </w:p>
    <w:p>
      <w:pPr>
        <w:pStyle w:val="BodyText"/>
      </w:pPr>
      <w:r>
        <w:rPr>
          <w:b/>
          <w:bCs/>
        </w:rPr>
        <w:t xml:space="preserve">The ceremonial-law-now-abolished reading:</w:t>
      </w:r>
      <w:r>
        <w:t xml:space="preserve"> </w:t>
      </w:r>
      <w:r>
        <w:t xml:space="preserve">Many evangelical and Reformed readers are tempted to move too quickly through Leviticus 15 on the grounds that the ceremonial law is fulfilled in Christ and therefore these specific regulations no longer apply. This reading is</w:t>
      </w:r>
      <w:r>
        <w:t xml:space="preserve"> </w:t>
      </w:r>
      <w:r>
        <w:rPr>
          <w:i/>
          <w:iCs/>
        </w:rPr>
        <w:t xml:space="preserve">correct as far as it goes</w:t>
      </w:r>
      <w:r>
        <w:t xml:space="preserve"> </w:t>
      </w:r>
      <w:r>
        <w:t xml:space="preserve">but becomes a pitfall when it functions as a reason to skip the text rather than read it. The abolition of the Levitical purity system in Christ does not eliminate the text’s theological freight — it</w:t>
      </w:r>
      <w:r>
        <w:t xml:space="preserve"> </w:t>
      </w:r>
      <w:r>
        <w:rPr>
          <w:i/>
          <w:iCs/>
        </w:rPr>
        <w:t xml:space="preserve">intensifies</w:t>
      </w:r>
      <w:r>
        <w:t xml:space="preserve"> </w:t>
      </w:r>
      <w:r>
        <w:t xml:space="preserve">it. The very impurity that these regulations were designed to signal has been fully addressed in the cleansing that Christ provides (Hebrews 9–10; cf. the woman with the issue of blood in Mark 5 and Luke 8). Skipping Leviticus 15 in the name of</w:t>
      </w:r>
      <w:r>
        <w:t xml:space="preserve"> </w:t>
      </w:r>
      <w:r>
        <w:t xml:space="preserve">“New Covenant freedom”</w:t>
      </w:r>
      <w:r>
        <w:t xml:space="preserve"> </w:t>
      </w:r>
      <w:r>
        <w:t xml:space="preserve">risks losing the experiential weight that the text was designed to produce. The Reformed reading retains the text’s full theological teaching while relocating its fulfillment in Christ.</w:t>
      </w:r>
    </w:p>
    <w:p>
      <w:pPr>
        <w:pStyle w:val="BodyText"/>
      </w:pPr>
      <w:r>
        <w:rPr>
          <w:b/>
          <w:bCs/>
        </w:rPr>
        <w:t xml:space="preserve">The Reformed reading:</w:t>
      </w:r>
      <w:r>
        <w:t xml:space="preserve"> </w:t>
      </w:r>
      <w:r>
        <w:t xml:space="preserve">The governing Reformed interpretation reads Leviticus 15 within its redemptive-historical frame: these regulations are not arbitrary taboos, nor merely sanitary codes, nor body-shaming legislation, but a divinely designed</w:t>
      </w:r>
      <w:r>
        <w:t xml:space="preserve"> </w:t>
      </w:r>
      <w:r>
        <w:rPr>
          <w:i/>
          <w:iCs/>
        </w:rPr>
        <w:t xml:space="preserve">pedagogical system</w:t>
      </w:r>
      <w:r>
        <w:t xml:space="preserve"> </w:t>
      </w:r>
      <w:r>
        <w:t xml:space="preserve">that uses the inescapable realities of creaturely, post-fall bodily life to form in Israel a deep, habituated, embodied sense of the holy-unholy distinction. They could not wake, sleep, touch, or experience the ordinary functions of their own bodies without the possibility of encountering the category of impurity — and therefore without being repeatedly redirected toward the question: how does one approach a holy God? The system creates the very longing that the gospel answers. This reading best accounts for the chapter’s own theological rationale (vv. 31–33), its structural symmetry across male and female cases, and its canonical function within the larger argument of Leviticus.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11:44–45</w:t>
      </w:r>
      <w:r>
        <w:t xml:space="preserve"> </w:t>
      </w:r>
      <w:r>
        <w:t xml:space="preserve">— The governing logic of the entire purity system:</w:t>
      </w:r>
      <w:r>
        <w:t xml:space="preserve"> </w:t>
      </w:r>
      <w:r>
        <w:rPr>
          <w:i/>
          <w:iCs/>
        </w:rPr>
        <w:t xml:space="preserve">“Be holy, for I am holy.”</w:t>
      </w:r>
      <w:r>
        <w:t xml:space="preserve"> </w:t>
      </w:r>
      <w:r>
        <w:t xml:space="preserve">The impurity regulations of chapter 15 are applications of this foundational command; impurity is the category that names the distance between creaturely unholiness and divine holiness.</w:t>
      </w:r>
    </w:p>
    <w:p>
      <w:pPr>
        <w:numPr>
          <w:ilvl w:val="0"/>
          <w:numId w:val="1001"/>
        </w:numPr>
      </w:pPr>
      <w:r>
        <w:rPr>
          <w:b/>
          <w:bCs/>
        </w:rPr>
        <w:t xml:space="preserve">Mark 5:25–34 / Luke 8:43–48</w:t>
      </w:r>
      <w:r>
        <w:t xml:space="preserve"> </w:t>
      </w:r>
      <w:r>
        <w:t xml:space="preserve">— The woman with the issue of blood, whose chronic hemorrhage (the exact condition of Leviticus 15:25–30) made her perpetually unclean for twelve years, is healed and</w:t>
      </w:r>
      <w:r>
        <w:t xml:space="preserve"> </w:t>
      </w:r>
      <w:r>
        <w:rPr>
          <w:i/>
          <w:iCs/>
        </w:rPr>
        <w:t xml:space="preserve">cleansed</w:t>
      </w:r>
      <w:r>
        <w:t xml:space="preserve"> </w:t>
      </w:r>
      <w:r>
        <w:t xml:space="preserve">by touching Jesus — who absorbs her impurity rather than being contaminated by it. This is the most direct New Testament fulfillment of Leviticus 15’s specific concern: the chronic female discharge addressed in vv. 25–30 is the very condition Jesus heals, demonstrating that He is the cleansing the system pointed toward.</w:t>
      </w:r>
    </w:p>
    <w:p>
      <w:pPr>
        <w:numPr>
          <w:ilvl w:val="0"/>
          <w:numId w:val="1001"/>
        </w:numPr>
      </w:pPr>
      <w:r>
        <w:rPr>
          <w:b/>
          <w:bCs/>
        </w:rPr>
        <w:t xml:space="preserve">Hebrews 9:13–14</w:t>
      </w:r>
      <w:r>
        <w:t xml:space="preserve"> </w:t>
      </w:r>
      <w:r>
        <w:t xml:space="preserve">—</w:t>
      </w:r>
      <w:r>
        <w:t xml:space="preserve"> </w:t>
      </w:r>
      <w:r>
        <w:t xml:space="preserve">“If the blood of goats and bulls, and the sprinkling of defiled persons with the ashes of a heifer, sanctify for the purification of the flesh, how much more will the blood of Christ, who through the eternal Spirit offered himself without blemish to God, purify our conscience from dead works to serve the living God.”</w:t>
      </w:r>
      <w:r>
        <w:t xml:space="preserve"> </w:t>
      </w:r>
      <w:r>
        <w:t xml:space="preserve">Hebrews explicitly addresses the purification-of-the-flesh system of Leviticus (including discharge-related offerings) and argues it pointed to Christ’s superior cleansing.</w:t>
      </w:r>
    </w:p>
    <w:p>
      <w:pPr>
        <w:numPr>
          <w:ilvl w:val="0"/>
          <w:numId w:val="1001"/>
        </w:numPr>
      </w:pPr>
      <w:r>
        <w:rPr>
          <w:b/>
          <w:bCs/>
        </w:rPr>
        <w:t xml:space="preserve">Isaiah 64:6</w:t>
      </w:r>
      <w:r>
        <w:t xml:space="preserve"> </w:t>
      </w:r>
      <w:r>
        <w:t xml:space="preserve">—</w:t>
      </w:r>
      <w:r>
        <w:t xml:space="preserve"> </w:t>
      </w:r>
      <w:r>
        <w:rPr>
          <w:i/>
          <w:iCs/>
        </w:rPr>
        <w:t xml:space="preserve">“All our righteous deeds are like a polluted garment”</w:t>
      </w:r>
      <w:r>
        <w:t xml:space="preserve"> </w:t>
      </w:r>
      <w:r>
        <w:t xml:space="preserve">— the prophetic use of purity/impurity language to describe the human condition before God, showing that the Levitical system was never merely about ritual states but was a compressed symbol of the total human condition of uncleanness before a holy God.</w:t>
      </w:r>
    </w:p>
    <w:p>
      <w:pPr>
        <w:numPr>
          <w:ilvl w:val="0"/>
          <w:numId w:val="1001"/>
        </w:numPr>
      </w:pPr>
      <w:r>
        <w:rPr>
          <w:b/>
          <w:bCs/>
        </w:rPr>
        <w:t xml:space="preserve">Revelation 21:27</w:t>
      </w:r>
      <w:r>
        <w:t xml:space="preserve"> </w:t>
      </w:r>
      <w:r>
        <w:t xml:space="preserve">—</w:t>
      </w:r>
      <w:r>
        <w:t xml:space="preserve"> </w:t>
      </w:r>
      <w:r>
        <w:rPr>
          <w:i/>
          <w:iCs/>
        </w:rPr>
        <w:t xml:space="preserve">“Nothing unclean will ever enter it.”</w:t>
      </w:r>
      <w:r>
        <w:t xml:space="preserve"> </w:t>
      </w:r>
      <w:r>
        <w:t xml:space="preserve">The eschatological consummation confirms that the Levitical concern about defilement of the sanctuary was not temporary or arbitrary — the new creation will be a place of perfect holiness, and entry will require the cleansing that only Christ provides. Leviticus 15 anticipates this eternal reality through its regulation of the tabernacle.</w:t>
      </w:r>
    </w:p>
    <w:p>
      <w:r>
        <w:pict>
          <v:rect style="width:0;height:1.5pt" o:hralign="center" o:hrstd="t" o:hr="t"/>
        </w:pict>
      </w:r>
    </w:p>
    <w:p>
      <w:pPr>
        <w:pStyle w:val="FirstParagraph"/>
      </w:pPr>
      <w:r>
        <w:rPr>
          <w:b/>
          <w:bCs/>
        </w:rPr>
        <w:t xml:space="preserve">Aim:</w:t>
      </w:r>
      <w:r>
        <w:t xml:space="preserve"> </w:t>
      </w:r>
      <w:r>
        <w:t xml:space="preserve">To show that Leviticus 15’s system of bodily impurity is a divinely designed, embodied school of holiness — forming in Israel (and through Israel, in the reader) a deep, experiential sense of human unfitness for God’s presence and a longing for the cleansing only God can provide, a longing fulfilled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Introduction: The LORD speaks to Moses and Aaron regarding discharges from the body</w:t>
            </w:r>
          </w:p>
        </w:tc>
        <w:tc>
          <w:tcPr/>
          <w:p>
            <w:pPr>
              <w:pStyle w:val="Compact"/>
            </w:pPr>
            <w:r>
              <w:t xml:space="preserve">Dual addressees (Moses and Aaron) signal priestly relevance; regulations touch the sanctuary</w:t>
            </w:r>
          </w:p>
        </w:tc>
      </w:tr>
      <w:tr>
        <w:tc>
          <w:tcPr/>
          <w:p>
            <w:pPr>
              <w:pStyle w:val="Compact"/>
            </w:pPr>
            <w:r>
              <w:t xml:space="preserve">2b–3</w:t>
            </w:r>
          </w:p>
        </w:tc>
        <w:tc>
          <w:tcPr/>
          <w:p>
            <w:pPr>
              <w:pStyle w:val="Compact"/>
            </w:pPr>
            <w:r>
              <w:t xml:space="preserve">Male chronic/diseased discharge: definition of the condition — ongoing flow, whether running or stopped</w:t>
            </w:r>
          </w:p>
        </w:tc>
        <w:tc>
          <w:tcPr/>
          <w:p>
            <w:pPr>
              <w:pStyle w:val="Compact"/>
            </w:pPr>
            <w:r>
              <w:t xml:space="preserve">“Flowing discharge”</w:t>
            </w:r>
            <w:r>
              <w:t xml:space="preserve"> </w:t>
            </w:r>
            <w:r>
              <w:t xml:space="preserve">likely includes gonorrhea or other infections, but the category is broader than any single diagnosis</w:t>
            </w:r>
          </w:p>
        </w:tc>
      </w:tr>
      <w:tr>
        <w:tc>
          <w:tcPr/>
          <w:p>
            <w:pPr>
              <w:pStyle w:val="Compact"/>
            </w:pPr>
            <w:r>
              <w:t xml:space="preserve">4–12</w:t>
            </w:r>
          </w:p>
        </w:tc>
        <w:tc>
          <w:tcPr/>
          <w:p>
            <w:pPr>
              <w:pStyle w:val="Compact"/>
            </w:pPr>
            <w:r>
              <w:t xml:space="preserve">Contamination spread by the man with a chronic discharge: bed, seat, saddle, any person touched, clay vessels, wood vessels</w:t>
            </w:r>
          </w:p>
        </w:tc>
        <w:tc>
          <w:tcPr/>
          <w:p>
            <w:pPr>
              <w:pStyle w:val="Compact"/>
            </w:pPr>
            <w:r>
              <w:t xml:space="preserve">Remarkable contagion range — virtually everything he touches, sits on, or contacts becomes unclean; illustrates the spreading nature of impurity</w:t>
            </w:r>
          </w:p>
        </w:tc>
      </w:tr>
      <w:tr>
        <w:tc>
          <w:tcPr/>
          <w:p>
            <w:pPr>
              <w:pStyle w:val="Compact"/>
            </w:pPr>
            <w:r>
              <w:t xml:space="preserve">13–15</w:t>
            </w:r>
          </w:p>
        </w:tc>
        <w:tc>
          <w:tcPr/>
          <w:p>
            <w:pPr>
              <w:pStyle w:val="Compact"/>
            </w:pPr>
            <w:r>
              <w:t xml:space="preserve">Cleansing after the discharge stops: seven days of waiting, washing clothes and bathing, then two turtledoves/pigeons — one for sin offering, one for burnt offering</w:t>
            </w:r>
          </w:p>
        </w:tc>
        <w:tc>
          <w:tcPr/>
          <w:p>
            <w:pPr>
              <w:pStyle w:val="Compact"/>
            </w:pPr>
            <w:r>
              <w:t xml:space="preserve">Cleansing requires both time and sacrifice; sin offering component confirms this is not mere hygiene</w:t>
            </w:r>
          </w:p>
        </w:tc>
      </w:tr>
      <w:tr>
        <w:tc>
          <w:tcPr/>
          <w:p>
            <w:pPr>
              <w:pStyle w:val="Compact"/>
            </w:pPr>
            <w:r>
              <w:t xml:space="preserve">16–17</w:t>
            </w:r>
          </w:p>
        </w:tc>
        <w:tc>
          <w:tcPr/>
          <w:p>
            <w:pPr>
              <w:pStyle w:val="Compact"/>
            </w:pPr>
            <w:r>
              <w:t xml:space="preserve">Male ordinary emission of semen: impure until evening; any garment or skin contaminated must be washed</w:t>
            </w:r>
          </w:p>
        </w:tc>
        <w:tc>
          <w:tcPr/>
          <w:p>
            <w:pPr>
              <w:pStyle w:val="Compact"/>
            </w:pPr>
            <w:r>
              <w:t xml:space="preserve">Normal bodily function generates temporary impurity — no sacrifice required, only washing and waiting</w:t>
            </w:r>
          </w:p>
        </w:tc>
      </w:tr>
      <w:tr>
        <w:tc>
          <w:tcPr/>
          <w:p>
            <w:pPr>
              <w:pStyle w:val="Compact"/>
            </w:pPr>
            <w:r>
              <w:t xml:space="preserve">18</w:t>
            </w:r>
          </w:p>
        </w:tc>
        <w:tc>
          <w:tcPr/>
          <w:p>
            <w:pPr>
              <w:pStyle w:val="Compact"/>
            </w:pPr>
            <w:r>
              <w:t xml:space="preserve">Sexual intercourse: both the man and woman are impure until evening</w:t>
            </w:r>
          </w:p>
        </w:tc>
        <w:tc>
          <w:tcPr/>
          <w:p>
            <w:pPr>
              <w:pStyle w:val="Compact"/>
            </w:pPr>
            <w:r>
              <w:t xml:space="preserve">Mutuality of impurity; not a condemnation of sexuality but a marking of the limits of creaturely life before holiness</w:t>
            </w:r>
          </w:p>
        </w:tc>
      </w:tr>
      <w:tr>
        <w:tc>
          <w:tcPr/>
          <w:p>
            <w:pPr>
              <w:pStyle w:val="Compact"/>
            </w:pPr>
            <w:r>
              <w:t xml:space="preserve">19–24</w:t>
            </w:r>
          </w:p>
        </w:tc>
        <w:tc>
          <w:tcPr/>
          <w:p>
            <w:pPr>
              <w:pStyle w:val="Compact"/>
            </w:pPr>
            <w:r>
              <w:t xml:space="preserve">Female ordinary menstrual discharge: seven-day impurity; anything she touches or sits on is unclean; anyone who touches her or her bed is unclean until evening</w:t>
            </w:r>
          </w:p>
        </w:tc>
        <w:tc>
          <w:tcPr/>
          <w:p>
            <w:pPr>
              <w:pStyle w:val="Compact"/>
            </w:pPr>
            <w:r>
              <w:t xml:space="preserve">Parallel structure to male ordinary emission but with greater duration (seven days vs. until evening) — likely reflecting the duration of the condition, not a moral gradation</w:t>
            </w:r>
          </w:p>
        </w:tc>
      </w:tr>
      <w:tr>
        <w:tc>
          <w:tcPr/>
          <w:p>
            <w:pPr>
              <w:pStyle w:val="Compact"/>
            </w:pPr>
            <w:r>
              <w:t xml:space="preserve">25–27</w:t>
            </w:r>
          </w:p>
        </w:tc>
        <w:tc>
          <w:tcPr/>
          <w:p>
            <w:pPr>
              <w:pStyle w:val="Compact"/>
            </w:pPr>
            <w:r>
              <w:t xml:space="preserve">Female chronic/diseased discharge beyond the normal period: all days of the discharge she is unclean, as during menstruation; contact contaminates</w:t>
            </w:r>
          </w:p>
        </w:tc>
        <w:tc>
          <w:tcPr/>
          <w:p>
            <w:pPr>
              <w:pStyle w:val="Compact"/>
            </w:pPr>
            <w:r>
              <w:t xml:space="preserve">Parallel to the male chronic discharge of vv. 2–15; the woman with the issue of blood in the Gospels lived under exactly this regulation</w:t>
            </w:r>
          </w:p>
        </w:tc>
      </w:tr>
      <w:tr>
        <w:tc>
          <w:tcPr/>
          <w:p>
            <w:pPr>
              <w:pStyle w:val="Compact"/>
            </w:pPr>
            <w:r>
              <w:t xml:space="preserve">28–30</w:t>
            </w:r>
          </w:p>
        </w:tc>
        <w:tc>
          <w:tcPr/>
          <w:p>
            <w:pPr>
              <w:pStyle w:val="Compact"/>
            </w:pPr>
            <w:r>
              <w:t xml:space="preserve">Cleansing after chronic female discharge stops: seven days of waiting, then two turtledoves/pigeons — one for sin offering, one for burnt offering</w:t>
            </w:r>
          </w:p>
        </w:tc>
        <w:tc>
          <w:tcPr/>
          <w:p>
            <w:pPr>
              <w:pStyle w:val="Compact"/>
            </w:pPr>
            <w:r>
              <w:t xml:space="preserve">Identical sacrificial requirement to the male chronic case (vv. 13–15) — structural symmetry; same cleansing for same level of impurity</w:t>
            </w:r>
          </w:p>
        </w:tc>
      </w:tr>
      <w:tr>
        <w:tc>
          <w:tcPr/>
          <w:p>
            <w:pPr>
              <w:pStyle w:val="Compact"/>
            </w:pPr>
            <w:r>
              <w:t xml:space="preserve">31</w:t>
            </w:r>
          </w:p>
        </w:tc>
        <w:tc>
          <w:tcPr/>
          <w:p>
            <w:pPr>
              <w:pStyle w:val="Compact"/>
            </w:pPr>
            <w:r>
              <w:t xml:space="preserve">Summary theological rationale:</w:t>
            </w:r>
            <w:r>
              <w:t xml:space="preserve"> </w:t>
            </w:r>
            <w:r>
              <w:t xml:space="preserve">“Thus you shall keep the people of Israel separate from their uncleanness, lest they die in their uncleanness by defiling my tabernacle that is in their midst”</w:t>
            </w:r>
          </w:p>
        </w:tc>
        <w:tc>
          <w:tcPr/>
          <w:p>
            <w:pPr>
              <w:pStyle w:val="Compact"/>
            </w:pPr>
            <w:r>
              <w:t xml:space="preserve">The</w:t>
            </w:r>
            <w:r>
              <w:t xml:space="preserve"> </w:t>
            </w:r>
            <w:r>
              <w:rPr>
                <w:i/>
                <w:iCs/>
              </w:rPr>
              <w:t xml:space="preserve">only</w:t>
            </w:r>
            <w:r>
              <w:t xml:space="preserve"> </w:t>
            </w:r>
            <w:r>
              <w:t xml:space="preserve">explicit theological explanation in the chapter — and it is about the sanctuary, not hygiene; death is the consequence of defilement</w:t>
            </w:r>
          </w:p>
        </w:tc>
      </w:tr>
      <w:tr>
        <w:tc>
          <w:tcPr/>
          <w:p>
            <w:pPr>
              <w:pStyle w:val="Compact"/>
            </w:pPr>
            <w:r>
              <w:t xml:space="preserve">32–33</w:t>
            </w:r>
          </w:p>
        </w:tc>
        <w:tc>
          <w:tcPr/>
          <w:p>
            <w:pPr>
              <w:pStyle w:val="Compact"/>
            </w:pPr>
            <w:r>
              <w:t xml:space="preserve">Summary classification: the law for discharges covers all four categories — male chronic, male ordinary emission, female chronic, female ordinary discharge</w:t>
            </w:r>
          </w:p>
        </w:tc>
        <w:tc>
          <w:tcPr/>
          <w:p>
            <w:pPr>
              <w:pStyle w:val="Compact"/>
            </w:pPr>
            <w:r>
              <w:t xml:space="preserve">Editorial closure; confirms the fourfold structure was intentional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1–2a</w:t>
            </w:r>
          </w:p>
        </w:tc>
        <w:tc>
          <w:tcPr/>
          <w:p>
            <w:pPr>
              <w:pStyle w:val="Compact"/>
            </w:pPr>
            <w:r>
              <w:t xml:space="preserve">Introduction: The LORD’s Charge Regarding Bodily Discharges</w:t>
            </w:r>
          </w:p>
        </w:tc>
      </w:tr>
      <w:tr>
        <w:tc>
          <w:tcPr/>
          <w:p>
            <w:pPr>
              <w:pStyle w:val="Compact"/>
            </w:pPr>
            <w:r>
              <w:t xml:space="preserve">2</w:t>
            </w:r>
          </w:p>
        </w:tc>
        <w:tc>
          <w:tcPr/>
          <w:p>
            <w:pPr>
              <w:pStyle w:val="Compact"/>
            </w:pPr>
            <w:r>
              <w:t xml:space="preserve">2b–15</w:t>
            </w:r>
          </w:p>
        </w:tc>
        <w:tc>
          <w:tcPr/>
          <w:p>
            <w:pPr>
              <w:pStyle w:val="Compact"/>
            </w:pPr>
            <w:r>
              <w:t xml:space="preserve">Male Chronic Discharge: Severe Impurity, Broad Contagion, Sacrificial Cleansing</w:t>
            </w:r>
          </w:p>
        </w:tc>
      </w:tr>
      <w:tr>
        <w:tc>
          <w:tcPr/>
          <w:p>
            <w:pPr>
              <w:pStyle w:val="Compact"/>
            </w:pPr>
            <w:r>
              <w:t xml:space="preserve">3</w:t>
            </w:r>
          </w:p>
        </w:tc>
        <w:tc>
          <w:tcPr/>
          <w:p>
            <w:pPr>
              <w:pStyle w:val="Compact"/>
            </w:pPr>
            <w:r>
              <w:t xml:space="preserve">16–18</w:t>
            </w:r>
          </w:p>
        </w:tc>
        <w:tc>
          <w:tcPr/>
          <w:p>
            <w:pPr>
              <w:pStyle w:val="Compact"/>
            </w:pPr>
            <w:r>
              <w:t xml:space="preserve">Male Ordinary Emission: Temporary Impurity, Washing Sufficient</w:t>
            </w:r>
          </w:p>
        </w:tc>
      </w:tr>
      <w:tr>
        <w:tc>
          <w:tcPr/>
          <w:p>
            <w:pPr>
              <w:pStyle w:val="Compact"/>
            </w:pPr>
            <w:r>
              <w:t xml:space="preserve">4</w:t>
            </w:r>
          </w:p>
        </w:tc>
        <w:tc>
          <w:tcPr/>
          <w:p>
            <w:pPr>
              <w:pStyle w:val="Compact"/>
            </w:pPr>
            <w:r>
              <w:t xml:space="preserve">19–24</w:t>
            </w:r>
          </w:p>
        </w:tc>
        <w:tc>
          <w:tcPr/>
          <w:p>
            <w:pPr>
              <w:pStyle w:val="Compact"/>
            </w:pPr>
            <w:r>
              <w:t xml:space="preserve">Female Ordinary Menstrual Discharge: Seven-Day Impurity, Washing Sufficient</w:t>
            </w:r>
          </w:p>
        </w:tc>
      </w:tr>
      <w:tr>
        <w:tc>
          <w:tcPr/>
          <w:p>
            <w:pPr>
              <w:pStyle w:val="Compact"/>
            </w:pPr>
            <w:r>
              <w:t xml:space="preserve">5</w:t>
            </w:r>
          </w:p>
        </w:tc>
        <w:tc>
          <w:tcPr/>
          <w:p>
            <w:pPr>
              <w:pStyle w:val="Compact"/>
            </w:pPr>
            <w:r>
              <w:t xml:space="preserve">25–30</w:t>
            </w:r>
          </w:p>
        </w:tc>
        <w:tc>
          <w:tcPr/>
          <w:p>
            <w:pPr>
              <w:pStyle w:val="Compact"/>
            </w:pPr>
            <w:r>
              <w:t xml:space="preserve">Female Chronic Discharge: Severe Impurity, Broad Contagion, Sacrificial Cleansing</w:t>
            </w:r>
          </w:p>
        </w:tc>
      </w:tr>
      <w:tr>
        <w:tc>
          <w:tcPr/>
          <w:p>
            <w:pPr>
              <w:pStyle w:val="Compact"/>
            </w:pPr>
            <w:r>
              <w:t xml:space="preserve">6</w:t>
            </w:r>
          </w:p>
        </w:tc>
        <w:tc>
          <w:tcPr/>
          <w:p>
            <w:pPr>
              <w:pStyle w:val="Compact"/>
            </w:pPr>
            <w:r>
              <w:t xml:space="preserve">31–33</w:t>
            </w:r>
          </w:p>
        </w:tc>
        <w:tc>
          <w:tcPr/>
          <w:p>
            <w:pPr>
              <w:pStyle w:val="Compact"/>
            </w:pPr>
            <w:r>
              <w:t xml:space="preserve">Theological Summary: The Purpose Is the Holiness of the Sanctuary and the Life of the People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Human bodily impurity signals the deep unfitness of fallen humanity to approach a holy God.</w:t>
      </w:r>
    </w:p>
    <w:p>
      <w:pPr>
        <w:pStyle w:val="BodyText"/>
      </w:pPr>
      <w:r>
        <w:rPr>
          <w:b/>
          <w:bCs/>
        </w:rPr>
        <w:t xml:space="preserve">Primary Claim:</w:t>
      </w:r>
      <w:r>
        <w:t xml:space="preserve"> </w:t>
      </w:r>
      <w:r>
        <w:t xml:space="preserve">God is using the unavoidable realities of the human body to form in Israel a habituated, embodied awareness that sinful humanity is not naturally fit for God’s holy presence — and that the only path to God’s presence is the cleansing He Himself provides.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Recover the embodied seriousness of human uncleanness before God.</w:t>
      </w:r>
      <w:r>
        <w:t xml:space="preserve"> </w:t>
      </w:r>
      <w:r>
        <w:t xml:space="preserve">Modern Christians have largely lost any felt sense of the holy-unholy distinction. We approach God casually, on our own terms, with no category for the weight of uncleanness. Leviticus 15 was designed to prevent exactly this — to make Israel feel, through their own recurring bodily experience, that they were not naturally fit to enter the holy presence. Recover that weight. The God you approach in prayer and worship is the same God before whom nothing unclean can stand (Revelation 21:27). Your access is not casual — it was purchased at cost precisely because you were unclean.</w:t>
      </w:r>
    </w:p>
    <w:p>
      <w:pPr>
        <w:pStyle w:val="BodyText"/>
      </w:pPr>
      <w:r>
        <w:rPr>
          <w:b/>
          <w:bCs/>
        </w:rPr>
        <w:t xml:space="preserve">2. [Affections/Worship] Let the symmetry of the impurity laws produce gratitude, not embarrassment.</w:t>
      </w:r>
      <w:r>
        <w:t xml:space="preserve"> </w:t>
      </w:r>
      <w:r>
        <w:t xml:space="preserve">The chapter addresses male and female, ordinary and diseased, with identical theological seriousness and identical provision for cleansing. God is not marking the female body as more shameful or the male body as less implicated. He is saying:</w:t>
      </w:r>
      <w:r>
        <w:t xml:space="preserve"> </w:t>
      </w:r>
      <w:r>
        <w:rPr>
          <w:i/>
          <w:iCs/>
        </w:rPr>
        <w:t xml:space="preserve">every human body, in every generation, in every ordinary function of creaturely life, needs cleansing to stand before me.</w:t>
      </w:r>
      <w:r>
        <w:t xml:space="preserve"> </w:t>
      </w:r>
      <w:r>
        <w:t xml:space="preserve">The right response to that is not shame — it is worship. You have been given that cleansing in Christ. The very discharges that made the Israelite unfit for the tabernacle are the category that the woman in Mark 5 brought to Jesus — and He cleansed her. You have been brought near.</w:t>
      </w:r>
    </w:p>
    <w:p>
      <w:pPr>
        <w:pStyle w:val="BodyText"/>
      </w:pPr>
      <w:r>
        <w:rPr>
          <w:b/>
          <w:bCs/>
        </w:rPr>
        <w:t xml:space="preserve">3. [Will/Behavior] Stop treating access to God as automatic and approach Him with deliberate, prepared reverence.</w:t>
      </w:r>
      <w:r>
        <w:t xml:space="preserve"> </w:t>
      </w:r>
      <w:r>
        <w:t xml:space="preserve">Leviticus 15 required Israelites to wait, wash, and sometimes sacrifice before re-entering the worshipping community. The New Covenant has fulfilled and abolished the specific rite, but not the principle of deliberate preparation for God’s presence. Before corporate worship, before personal prayer, before significant spiritual engagement — practice deliberate preparation. Confess what needs confessing. Acknowledge that you are not approaching God on your own merits. Come through the blood of Christ consciously, not by assumption. The Israelite who waited seven days and brought his two birds knew exactly what his access had cost. Do you?</w:t>
      </w:r>
    </w:p>
    <w:p>
      <w:pPr>
        <w:pStyle w:val="BodyText"/>
      </w:pPr>
      <w:r>
        <w:rPr>
          <w:b/>
          <w:bCs/>
        </w:rPr>
        <w:t xml:space="preserve">4. [Mind/Belief] Understand that the New Covenant cleansing is greater than, not merely different from, the Levitical cleansing.</w:t>
      </w:r>
      <w:r>
        <w:t xml:space="preserve"> </w:t>
      </w:r>
      <w:r>
        <w:t xml:space="preserve">Hebrews 9:13–14 makes an explicit argument: if the Levitical purity system could purify the flesh (the external condition of ritual fitness), how much more does Christ’s blood purify the</w:t>
      </w:r>
      <w:r>
        <w:t xml:space="preserve"> </w:t>
      </w:r>
      <w:r>
        <w:rPr>
          <w:i/>
          <w:iCs/>
        </w:rPr>
        <w:t xml:space="preserve">conscience</w:t>
      </w:r>
      <w:r>
        <w:t xml:space="preserve"> </w:t>
      </w:r>
      <w:r>
        <w:t xml:space="preserve">— the internal condition that the Levitical system could only symbolize. Leviticus 15 was not working on surface impurity and then Christ came along to work on the</w:t>
      </w:r>
      <w:r>
        <w:t xml:space="preserve"> </w:t>
      </w:r>
      <w:r>
        <w:t xml:space="preserve">“real”</w:t>
      </w:r>
      <w:r>
        <w:t xml:space="preserve"> </w:t>
      </w:r>
      <w:r>
        <w:t xml:space="preserve">problem. Leviticus 15</w:t>
      </w:r>
      <w:r>
        <w:t xml:space="preserve"> </w:t>
      </w:r>
      <w:r>
        <w:rPr>
          <w:i/>
          <w:iCs/>
        </w:rPr>
        <w:t xml:space="preserve">was</w:t>
      </w:r>
      <w:r>
        <w:t xml:space="preserve"> </w:t>
      </w:r>
      <w:r>
        <w:t xml:space="preserve">working on the real problem — the impossibility of unclean humanity standing before a holy God — and doing so through external, typological means that pointed forward to the internal, permanent, perfect cleansing that Christ alone provides. The system was not too shallow; it was too deep for anything but Christ to fulfill.</w:t>
      </w:r>
    </w:p>
    <w:p>
      <w:pPr>
        <w:pStyle w:val="BodyText"/>
      </w:pPr>
      <w:r>
        <w:rPr>
          <w:b/>
          <w:bCs/>
        </w:rPr>
        <w:t xml:space="preserve">5. [Affections/Worship] Let the woman with the issue of blood become your image of what Christ has done for you.</w:t>
      </w:r>
      <w:r>
        <w:t xml:space="preserve"> </w:t>
      </w:r>
      <w:r>
        <w:t xml:space="preserve">She had lived for twelve years in the state described in Leviticus 15:25–30 — perpetually unclean, perpetually excluded from full participation in the worshipping community, perpetually touching others into impurity. When she touched Jesus, the flow stopped. He did not become unclean. She became clean. He absorbed the impurity that the entire Levitical system had been marking, managing, and providing atonement for — and ended it. That is your story. Whatever the Levitical category of your uncleanness — whether chronic, ordinary, inherited, or self-inflicted — you reached out in faith and He did not recoil. He cleansed you. Let that be not just a theological proposition you affirm but a reality that produces in you the same response the woman showed: falling at His feet in fear and trembling, telling the whole truth (Mark 5:33).</w:t>
      </w:r>
    </w:p>
    <w:p>
      <w:r>
        <w:pict>
          <v:rect style="width:0;height:1.5pt" o:hralign="center" o:hrstd="t" o:hr="t"/>
        </w:pict>
      </w:r>
    </w:p>
    <w:p>
      <w:pPr>
        <w:pStyle w:val="FirstParagraph"/>
      </w:pPr>
      <w:r>
        <w:rPr>
          <w:b/>
          <w:bCs/>
        </w:rPr>
        <w:t xml:space="preserve">Theological Importance:</w:t>
      </w:r>
      <w:r>
        <w:t xml:space="preserve"> </w:t>
      </w:r>
      <w:r>
        <w:t xml:space="preserve">Leviticus 15 teaches that holiness is not one of God’s attributes among others but is the defining characteristic of His being that determines what can and cannot exist in His presence. The chapter’s fourfold taxonomy of discharge — covering both ordinary and diseased conditions, both male and female — establishes that the impurity category is not about moral failure per se but about the condition of creaturely humanity in relation to divine holiness: there is a fundamental incompatibility between the ordinary functioning of post-fall human bodies and the holy presence of God. This is not because bodies are evil but because God is absolutely holy and human creatures in their natural state are not. The chapter further teaches that God does not leave His people without provision: the sacrificial rites for the chronic conditions (vv. 13–15, 28–30) are God’s own prescribed means of restoring access, demonstrating that cleansing is possible, it is ordered by God, and it comes at a cost that God Himself designates.</w:t>
      </w:r>
    </w:p>
    <w:p>
      <w:r>
        <w:pict>
          <v:rect style="width:0;height:1.5pt" o:hralign="center" o:hrstd="t" o:hr="t"/>
        </w:pict>
      </w:r>
    </w:p>
    <w:p>
      <w:pPr>
        <w:pStyle w:val="FirstParagraph"/>
      </w:pPr>
      <w:r>
        <w:rPr>
          <w:b/>
          <w:bCs/>
        </w:rPr>
        <w:t xml:space="preserve">Reformed Theological Significance:</w:t>
      </w:r>
      <w:r>
        <w:t xml:space="preserve"> </w:t>
      </w:r>
      <w:r>
        <w:t xml:space="preserve">Leviticus 15 is a sustained demonstration of the Reformation’s insistence that human beings contribute nothing to their own cleansing before God — not even their bodily normalcy. The purity system makes it inescapably clear that the problem is not located only in deliberate sin (which might be addressed by moral reform) but in the condition of creaturely humanity as such: even the most ordinary, involuntary, morally neutral bodily function can place a person outside the sphere of fitness for God’s presence. This is total depravity pressed into the body — not the doctrine that every person is as wicked as they could possibly be, but the doctrine that the problem runs so deep that no dimension of human life is exempt from the need for cleansing. The sacrificial requirement for chronic discharges (sin offering and burnt offering) locates the solution not in the human subject’s effort but in the substitutionary provision God ordains — a direct type of the atonement of Christ. Leviticus 15, read canonically, is the experiential training ground for understanding why justification must be by grace alone through faith alone: the human being who has lived under this system knows in their bones that they cannot clean themselves.</w:t>
      </w:r>
    </w:p>
    <w:p>
      <w:r>
        <w:pict>
          <v:rect style="width:0;height:1.5pt" o:hralign="center" o:hrstd="t" o:hr="t"/>
        </w:pict>
      </w:r>
    </w:p>
    <w:p>
      <w:pPr>
        <w:pStyle w:val="FirstParagraph"/>
      </w:pPr>
      <w:r>
        <w:rPr>
          <w:b/>
          <w:bCs/>
        </w:rPr>
        <w:t xml:space="preserve">Main Takeaway:</w:t>
      </w:r>
      <w:r>
        <w:t xml:space="preserve"> </w:t>
      </w:r>
      <w:r>
        <w:t xml:space="preserve">Your body knows you are unclean. Every generation of Israelites felt it in the ordinary rhythms of their physical lives — and that feeling was precisely the point. God was building into them a deep, embodied, habituated recognition that fallen humanity has no natural standing before a holy God. The solution was never self-improvement or careful avoidance — it was always the cleansing that God Himself provides. In Christ, that cleansing has arrived in its final and permanent form. Stop treating your access to God as automatic. It cost everything. And it was given to you freely. Live in that truth with the full weight of both halves.</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this chapter as too embarrassing to preach.</w:t>
      </w:r>
      <w:r>
        <w:t xml:space="preserve"> </w:t>
      </w:r>
      <w:r>
        <w:t xml:space="preserve">Leviticus 15 addresses bodily discharges explicitly, and many preachers skip it or handle it with such delicacy that the actual content never lands. This is a failure of nerve, not pastoral sensitivity. The text is not embarrassed. God commanded these regulations to be spoken publicly to Israel, including in the ears of women (v. 1 addresses Moses and Aaron, but the regulations apply to the whole community). A congregation that cannot hear Leviticus 15 preached clearly has likely been over-protected from the actual Bible. Preach it with appropriate, not excessive, directness.</w:t>
      </w:r>
    </w:p>
    <w:p>
      <w:pPr>
        <w:numPr>
          <w:ilvl w:val="0"/>
          <w:numId w:val="1002"/>
        </w:numPr>
      </w:pPr>
      <w:r>
        <w:rPr>
          <w:b/>
          <w:bCs/>
        </w:rPr>
        <w:t xml:space="preserve">Reducing the chapter to a public health code.</w:t>
      </w:r>
      <w:r>
        <w:t xml:space="preserve"> </w:t>
      </w:r>
      <w:r>
        <w:t xml:space="preserve">This is the most common popular misreading. Framing Leviticus 15 as God’s ancient sanitary regulations for desert living misses the text’s own explicit rationale (vv. 31–33), flattens the theological architecture of the entire purity system, and makes the chapter say something God did not say. When a text provides its own theological explanation, use it.</w:t>
      </w:r>
    </w:p>
    <w:p>
      <w:pPr>
        <w:numPr>
          <w:ilvl w:val="0"/>
          <w:numId w:val="1002"/>
        </w:numPr>
      </w:pPr>
      <w:r>
        <w:rPr>
          <w:b/>
          <w:bCs/>
        </w:rPr>
        <w:t xml:space="preserve">Using the chapter to shame bodies or to imply that sexuality is inherently defiling.</w:t>
      </w:r>
      <w:r>
        <w:t xml:space="preserve"> </w:t>
      </w:r>
      <w:r>
        <w:t xml:space="preserve">The regulations of vv. 16–18 address sexual intercourse between a married couple — normal, God-ordained, not sinful in any way — and nonetheless specify a temporary impurity. Preachers who read this as a condemnation of sex, or who use the female regulations to reinforce shame about menstruation, are importing cultural assumptions the text actively resists. The text’s point is not that bodies or sex are dirty — it is that</w:t>
      </w:r>
      <w:r>
        <w:t xml:space="preserve"> </w:t>
      </w:r>
      <w:r>
        <w:rPr>
          <w:i/>
          <w:iCs/>
        </w:rPr>
        <w:t xml:space="preserve">all</w:t>
      </w:r>
      <w:r>
        <w:t xml:space="preserve"> </w:t>
      </w:r>
      <w:r>
        <w:t xml:space="preserve">of human creaturely life, including its most normal functions, exists at a distance from the absolute holiness of God that only His provision can close.</w:t>
      </w:r>
    </w:p>
    <w:p>
      <w:pPr>
        <w:numPr>
          <w:ilvl w:val="0"/>
          <w:numId w:val="1002"/>
        </w:numPr>
      </w:pPr>
      <w:r>
        <w:rPr>
          <w:b/>
          <w:bCs/>
        </w:rPr>
        <w:t xml:space="preserve">Moving too quickly to Christ at the expense of the chapter’s own weight.</w:t>
      </w:r>
      <w:r>
        <w:t xml:space="preserve"> </w:t>
      </w:r>
      <w:r>
        <w:t xml:space="preserve">The canonical connection to Mark 5 and Hebrews 9 is real and must be made. But a preacher who spends five minutes on the Levitical text and twenty minutes on its New Testament fulfillment has allowed the pressure of the text to dissipate before it has done its work. Let Leviticus 15 make its own argument first: make the congregation feel what it would have been like to live under this system, to be perpetually calculating their impurity status, to know that approach to the sanctuary was regulated by their own bodies.</w:t>
      </w:r>
      <w:r>
        <w:t xml:space="preserve"> </w:t>
      </w:r>
      <w:r>
        <w:rPr>
          <w:i/>
          <w:iCs/>
        </w:rPr>
        <w:t xml:space="preserve">Then</w:t>
      </w:r>
      <w:r>
        <w:t xml:space="preserve"> </w:t>
      </w:r>
      <w:r>
        <w:t xml:space="preserve">bring the Markan healing of the woman with the issue of blood, and let it land with the force it deserves.</w:t>
      </w:r>
    </w:p>
    <w:p>
      <w:pPr>
        <w:numPr>
          <w:ilvl w:val="0"/>
          <w:numId w:val="1002"/>
        </w:numPr>
      </w:pPr>
      <w:r>
        <w:rPr>
          <w:b/>
          <w:bCs/>
        </w:rPr>
        <w:t xml:space="preserve">Missing the structural symmetry between male and female cases.</w:t>
      </w:r>
      <w:r>
        <w:t xml:space="preserve"> </w:t>
      </w:r>
      <w:r>
        <w:t xml:space="preserve">The chapter’s fourfold structure is not accidental. Male and female chronic conditions receive identical sacrificial requirements. Male and female ordinary conditions receive equivalent (if not identical in duration) impurity status. Preachers who address only the male cases, or who use the female cases to make a secondary point about women’s roles, miss the text’s own deliberate evenhandedness — which is itself theologically significant: the condition of human uncleanness before God is not gendered.</w:t>
      </w:r>
    </w:p>
    <w:p>
      <w:pPr>
        <w:numPr>
          <w:ilvl w:val="0"/>
          <w:numId w:val="1002"/>
        </w:numPr>
      </w:pPr>
      <w:r>
        <w:rPr>
          <w:b/>
          <w:bCs/>
        </w:rPr>
        <w:t xml:space="preserve">Preaching the applications without grounding them in the sacrificial provision.</w:t>
      </w:r>
      <w:r>
        <w:t xml:space="preserve"> </w:t>
      </w:r>
      <w:r>
        <w:t xml:space="preserve">The chapter does not leave the Israelite in impurity — it provides cleansing. Any application that leaves the congregation with a heightened sense of their uncleanness without pointing to the provision God makes (in the Levitical system and supremely in Christ) has done half the work of the text and none of the gospel. The sin offering and burnt offering of vv. 13–15 and 28–30 are the center of the chapter’s good news. They must not be footnotes.</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2026-07-14T21:01:40Z</dcterms:created>
  <dcterms:modified xsi:type="dcterms:W3CDTF">2026-07-14T21:01:40Z</dcterms:modified>
</cp:coreProperties>
</file>

<file path=docProps/custom.xml><?xml version="1.0" encoding="utf-8"?>
<Properties xmlns="http://schemas.openxmlformats.org/officeDocument/2006/custom-properties" xmlns:vt="http://schemas.openxmlformats.org/officeDocument/2006/docPropsVTypes"/>
</file>